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0939" w14:textId="77777777" w:rsidR="00FC7E26" w:rsidRDefault="00FC7E26" w:rsidP="00FC7E26">
      <w:pPr>
        <w:shd w:val="clear" w:color="auto" w:fill="FFFFFF"/>
        <w:spacing w:before="180" w:after="6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</w:pPr>
      <w:proofErr w:type="spellStart"/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>Wagdy</w:t>
      </w:r>
      <w:proofErr w:type="spellEnd"/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 xml:space="preserve"> R </w:t>
      </w:r>
      <w:proofErr w:type="spellStart"/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>ElAshmawy</w:t>
      </w:r>
      <w:proofErr w:type="spellEnd"/>
    </w:p>
    <w:p w14:paraId="3F0ED000" w14:textId="73764E3A" w:rsidR="00FC7E26" w:rsidRPr="00FC7E26" w:rsidRDefault="00FC7E26" w:rsidP="00FC7E26">
      <w:pPr>
        <w:shd w:val="clear" w:color="auto" w:fill="FFFFFF"/>
        <w:spacing w:before="180" w:after="6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</w:pPr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 xml:space="preserve"> BVSc, </w:t>
      </w:r>
      <w:proofErr w:type="spellStart"/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>MVSc</w:t>
      </w:r>
      <w:proofErr w:type="spellEnd"/>
      <w:r w:rsidRPr="00FC7E26"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  <w:t>, MPVM, PhD</w:t>
      </w:r>
    </w:p>
    <w:p w14:paraId="763431D2" w14:textId="77777777" w:rsidR="00FC7E26" w:rsidRPr="00FC7E26" w:rsidRDefault="00FC7E26" w:rsidP="00FC7E26">
      <w:pPr>
        <w:shd w:val="clear" w:color="auto" w:fill="FFFFFF"/>
        <w:spacing w:before="180" w:after="60" w:line="240" w:lineRule="auto"/>
        <w:outlineLvl w:val="1"/>
        <w:rPr>
          <w:rFonts w:asciiTheme="majorBidi" w:eastAsia="Times New Roman" w:hAnsiTheme="majorBidi" w:cstheme="majorBidi"/>
          <w:b/>
          <w:bCs/>
          <w:color w:val="002855"/>
          <w:sz w:val="36"/>
          <w:szCs w:val="36"/>
        </w:rPr>
      </w:pPr>
    </w:p>
    <w:p w14:paraId="4F9C17B2" w14:textId="13884078" w:rsidR="00FC7E26" w:rsidRPr="00FC7E26" w:rsidRDefault="00FC7E26" w:rsidP="00FC7E26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333333"/>
          <w:sz w:val="26"/>
          <w:szCs w:val="26"/>
        </w:rPr>
      </w:pPr>
      <w:r w:rsidRPr="00FC7E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Title</w:t>
      </w:r>
      <w:r w:rsidRPr="00FC7E2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  <w:t>:</w:t>
      </w:r>
      <w:r w:rsidRPr="00FC7E26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FC7E26">
        <w:rPr>
          <w:rFonts w:asciiTheme="majorBidi" w:eastAsia="Times New Roman" w:hAnsiTheme="majorBidi" w:cstheme="majorBidi"/>
          <w:color w:val="333333"/>
          <w:sz w:val="24"/>
          <w:szCs w:val="24"/>
        </w:rPr>
        <w:t>Postdoctoral Researcher</w:t>
      </w:r>
    </w:p>
    <w:p w14:paraId="725C3D41" w14:textId="75E19218" w:rsidR="00FC7E26" w:rsidRPr="00FC7E26" w:rsidRDefault="00FC7E26" w:rsidP="00FC7E26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333333"/>
          <w:sz w:val="26"/>
          <w:szCs w:val="26"/>
        </w:rPr>
      </w:pPr>
      <w:r w:rsidRPr="00FC7E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Institution:</w:t>
      </w:r>
      <w:r w:rsidRPr="00FC7E2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VMTRC, UC Davis</w:t>
      </w:r>
    </w:p>
    <w:p w14:paraId="6A6091DC" w14:textId="2D0EE807" w:rsidR="00FC7E26" w:rsidRPr="00D83084" w:rsidRDefault="00FC7E26" w:rsidP="00D83084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bookmarkStart w:id="0" w:name="_GoBack"/>
      <w:r w:rsidRPr="00FC7E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Phone:</w:t>
      </w:r>
      <w:r w:rsidRPr="00FC7E26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  </w:t>
      </w:r>
      <w:r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>+1(559) 837-5787</w:t>
      </w:r>
      <w:bookmarkEnd w:id="0"/>
      <w:r w:rsidRPr="00FC7E26">
        <w:rPr>
          <w:rFonts w:asciiTheme="majorBidi" w:eastAsia="Times New Roman" w:hAnsiTheme="majorBidi" w:cstheme="majorBidi"/>
          <w:color w:val="333333"/>
          <w:sz w:val="26"/>
          <w:szCs w:val="26"/>
        </w:rPr>
        <w:br/>
      </w:r>
      <w:r w:rsidRPr="00FC7E26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Email</w:t>
      </w:r>
      <w:r w:rsidRPr="00FC7E26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  <w:t>:</w:t>
      </w:r>
      <w:r w:rsidRPr="00FC7E26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hyperlink r:id="rId5" w:history="1">
        <w:r w:rsidRPr="00D83084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welashmawy</w:t>
        </w:r>
        <w:r w:rsidRPr="00FC7E26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@ucdavis.edu</w:t>
        </w:r>
      </w:hyperlink>
      <w:r w:rsidR="00D83084"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>,</w:t>
      </w:r>
      <w:r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</w:t>
      </w:r>
      <w:hyperlink r:id="rId6" w:history="1">
        <w:r w:rsidR="00D83084" w:rsidRPr="00D83084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welashmawy@vmtrc.ucdavis.edu</w:t>
        </w:r>
      </w:hyperlink>
      <w:r w:rsidR="00D83084"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14:paraId="2FE8150F" w14:textId="0166418E" w:rsidR="00D83084" w:rsidRPr="00D83084" w:rsidRDefault="00D83084" w:rsidP="00D83084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           </w:t>
      </w:r>
      <w:hyperlink r:id="rId7" w:history="1">
        <w:r w:rsidRPr="00D83084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ubiowagdy@staff.cu.edu.eg</w:t>
        </w:r>
      </w:hyperlink>
      <w:r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hyperlink r:id="rId8" w:history="1">
        <w:r w:rsidRPr="00D83084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ubiowagdy@gmail.com</w:t>
        </w:r>
      </w:hyperlink>
      <w:r w:rsidRPr="00D8308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</w:t>
      </w:r>
    </w:p>
    <w:p w14:paraId="1D1285A1" w14:textId="5A1B798C" w:rsidR="00FC7E26" w:rsidRPr="00D83084" w:rsidRDefault="00FC7E26" w:rsidP="00D83084">
      <w:pPr>
        <w:shd w:val="clear" w:color="auto" w:fill="FFFFFF"/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D8308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Websites: </w:t>
      </w:r>
      <w:hyperlink r:id="rId9" w:history="1">
        <w:r w:rsidRPr="00D83084">
          <w:rPr>
            <w:rStyle w:val="Hyperlink"/>
            <w:rFonts w:asciiTheme="majorBidi" w:hAnsiTheme="majorBidi" w:cstheme="majorBidi"/>
            <w:sz w:val="24"/>
            <w:szCs w:val="24"/>
          </w:rPr>
          <w:t>https://www.researchgate.net/profile/Wagdy_Elashmawy</w:t>
        </w:r>
      </w:hyperlink>
    </w:p>
    <w:p w14:paraId="1CFED9E2" w14:textId="6632985F" w:rsidR="00FC7E26" w:rsidRPr="00D83084" w:rsidRDefault="00FC7E26" w:rsidP="00FC7E26">
      <w:pPr>
        <w:keepNext/>
        <w:widowControl w:val="0"/>
        <w:autoSpaceDE w:val="0"/>
        <w:autoSpaceDN w:val="0"/>
        <w:adjustRightInd w:val="0"/>
        <w:spacing w:before="120" w:after="240" w:line="360" w:lineRule="auto"/>
        <w:rPr>
          <w:rFonts w:asciiTheme="majorBidi" w:hAnsiTheme="majorBidi" w:cstheme="majorBidi"/>
          <w:sz w:val="24"/>
          <w:szCs w:val="24"/>
        </w:rPr>
      </w:pPr>
      <w:r w:rsidRPr="00D83084">
        <w:rPr>
          <w:rFonts w:asciiTheme="majorBidi" w:hAnsiTheme="majorBidi" w:cstheme="majorBidi"/>
          <w:sz w:val="24"/>
          <w:szCs w:val="24"/>
        </w:rPr>
        <w:t xml:space="preserve">                        </w:t>
      </w:r>
      <w:hyperlink r:id="rId10" w:history="1">
        <w:r w:rsidRPr="00D83084">
          <w:rPr>
            <w:rStyle w:val="Hyperlink"/>
            <w:rFonts w:asciiTheme="majorBidi" w:hAnsiTheme="majorBidi" w:cstheme="majorBidi"/>
            <w:sz w:val="24"/>
            <w:szCs w:val="24"/>
          </w:rPr>
          <w:t>https://scholar.google.com/citations?user=I84OPFwAAAAJ&amp;hl=en</w:t>
        </w:r>
      </w:hyperlink>
    </w:p>
    <w:p w14:paraId="2B944696" w14:textId="77777777" w:rsidR="00FC7E26" w:rsidRPr="00FC7E26" w:rsidRDefault="00FC7E26" w:rsidP="00FC7E26">
      <w:pPr>
        <w:keepNext/>
        <w:widowControl w:val="0"/>
        <w:autoSpaceDE w:val="0"/>
        <w:autoSpaceDN w:val="0"/>
        <w:adjustRightInd w:val="0"/>
        <w:spacing w:before="120" w:after="240" w:line="360" w:lineRule="auto"/>
        <w:rPr>
          <w:rFonts w:asciiTheme="majorBidi" w:hAnsiTheme="majorBidi" w:cstheme="majorBidi"/>
        </w:rPr>
      </w:pPr>
    </w:p>
    <w:p w14:paraId="1D7929B9" w14:textId="23783EBD" w:rsidR="00FC7E26" w:rsidRPr="00FC7E26" w:rsidRDefault="00FC7E26" w:rsidP="00FC7E26">
      <w:pPr>
        <w:keepNext/>
        <w:widowControl w:val="0"/>
        <w:autoSpaceDE w:val="0"/>
        <w:autoSpaceDN w:val="0"/>
        <w:adjustRightInd w:val="0"/>
        <w:spacing w:before="120" w:after="24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C7E26">
        <w:rPr>
          <w:rFonts w:asciiTheme="majorBidi" w:hAnsiTheme="majorBidi" w:cstheme="majorBidi"/>
          <w:b/>
          <w:bCs/>
          <w:color w:val="000000"/>
          <w:sz w:val="28"/>
          <w:szCs w:val="28"/>
        </w:rPr>
        <w:t>Research Interests:</w:t>
      </w:r>
    </w:p>
    <w:p w14:paraId="41409D07" w14:textId="1A256039" w:rsidR="00FC7E26" w:rsidRPr="00FC7E26" w:rsidRDefault="00D83084" w:rsidP="00D83084">
      <w:pPr>
        <w:keepNext/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My main interests are researching the </w:t>
      </w:r>
      <w:r w:rsidRPr="00E3383F">
        <w:rPr>
          <w:rFonts w:asciiTheme="majorBidi" w:hAnsiTheme="majorBidi" w:cstheme="majorBidi"/>
          <w:sz w:val="24"/>
          <w:szCs w:val="24"/>
        </w:rPr>
        <w:t>epidemiolog</w:t>
      </w:r>
      <w:r>
        <w:rPr>
          <w:rFonts w:asciiTheme="majorBidi" w:hAnsiTheme="majorBidi" w:cstheme="majorBidi"/>
          <w:sz w:val="24"/>
          <w:szCs w:val="24"/>
        </w:rPr>
        <w:t>y of</w:t>
      </w:r>
      <w:r w:rsidRPr="00E3383F">
        <w:rPr>
          <w:rFonts w:asciiTheme="majorBidi" w:hAnsiTheme="majorBidi" w:cstheme="majorBidi"/>
          <w:sz w:val="24"/>
          <w:szCs w:val="24"/>
        </w:rPr>
        <w:t xml:space="preserve"> infectious diseases and implementation of effective preventive and control strategies to control diseases of significance to both livestock and the people whose livelihood and health relies on livestock.</w:t>
      </w:r>
    </w:p>
    <w:p w14:paraId="521BB7FA" w14:textId="77777777" w:rsidR="00D83084" w:rsidRPr="00CA6294" w:rsidRDefault="00D83084" w:rsidP="00D83084">
      <w:pPr>
        <w:keepNext/>
        <w:widowControl w:val="0"/>
        <w:autoSpaceDE w:val="0"/>
        <w:autoSpaceDN w:val="0"/>
        <w:adjustRightInd w:val="0"/>
        <w:spacing w:before="120" w:after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A6294">
        <w:rPr>
          <w:rFonts w:asciiTheme="majorBidi" w:hAnsiTheme="majorBidi" w:cstheme="majorBidi"/>
          <w:b/>
          <w:bCs/>
          <w:color w:val="000000"/>
          <w:sz w:val="28"/>
          <w:szCs w:val="28"/>
        </w:rPr>
        <w:t>Education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758"/>
      </w:tblGrid>
      <w:tr w:rsidR="00D83084" w:rsidRPr="00CA6294" w14:paraId="2688C789" w14:textId="77777777" w:rsidTr="00CB7BA1">
        <w:trPr>
          <w:trHeight w:val="970"/>
        </w:trPr>
        <w:tc>
          <w:tcPr>
            <w:tcW w:w="1710" w:type="dxa"/>
          </w:tcPr>
          <w:p w14:paraId="0C6DCA50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7758" w:type="dxa"/>
          </w:tcPr>
          <w:p w14:paraId="6AF72664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University of California, Davis, Veterinary Medicine Teaching and Research Center, Tulare, CA, Residency, Dairy Production Medicine. </w:t>
            </w:r>
          </w:p>
        </w:tc>
      </w:tr>
      <w:tr w:rsidR="00D83084" w:rsidRPr="00CA6294" w14:paraId="2D85520A" w14:textId="77777777" w:rsidTr="00CB7BA1">
        <w:trPr>
          <w:trHeight w:val="970"/>
        </w:trPr>
        <w:tc>
          <w:tcPr>
            <w:tcW w:w="1710" w:type="dxa"/>
          </w:tcPr>
          <w:p w14:paraId="685B9A53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7758" w:type="dxa"/>
          </w:tcPr>
          <w:p w14:paraId="1D3C4DE7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 of California, Davis, School of Veterinary Medicine, Davis, CA, Master of Preventive Veterinary Medicine (MPVM).</w:t>
            </w:r>
          </w:p>
        </w:tc>
      </w:tr>
      <w:tr w:rsidR="00D83084" w:rsidRPr="00CA6294" w14:paraId="398D8C55" w14:textId="77777777" w:rsidTr="00CB7BA1">
        <w:trPr>
          <w:trHeight w:val="1401"/>
        </w:trPr>
        <w:tc>
          <w:tcPr>
            <w:tcW w:w="1710" w:type="dxa"/>
          </w:tcPr>
          <w:p w14:paraId="6EA9092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7758" w:type="dxa"/>
          </w:tcPr>
          <w:p w14:paraId="65D1B805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Cairo University, Faculty of Veterinary Medicine, Department of Medicine and Infectious Diseases, Giza, Egypt, Doctor Philosophy in Veterinary Medical Sciences (PhD).</w:t>
            </w:r>
          </w:p>
        </w:tc>
      </w:tr>
      <w:tr w:rsidR="00D83084" w:rsidRPr="00CA6294" w14:paraId="1A533C12" w14:textId="77777777" w:rsidTr="00CB7BA1">
        <w:trPr>
          <w:trHeight w:val="800"/>
        </w:trPr>
        <w:tc>
          <w:tcPr>
            <w:tcW w:w="1710" w:type="dxa"/>
          </w:tcPr>
          <w:p w14:paraId="064D5DA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2005-2008</w:t>
            </w:r>
          </w:p>
        </w:tc>
        <w:tc>
          <w:tcPr>
            <w:tcW w:w="7758" w:type="dxa"/>
          </w:tcPr>
          <w:p w14:paraId="610F12D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Cairo University, Faculty of Veterinary Medicine, Department of Medicine and Infectious Diseases, Giza, Egypt, Master of Veterinary Sciences (</w:t>
            </w:r>
            <w:proofErr w:type="spellStart"/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MVSc</w:t>
            </w:r>
            <w:proofErr w:type="spellEnd"/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).</w:t>
            </w:r>
          </w:p>
        </w:tc>
      </w:tr>
      <w:tr w:rsidR="00D83084" w:rsidRPr="00CA6294" w14:paraId="4C1ED8A3" w14:textId="77777777" w:rsidTr="00CB7BA1">
        <w:trPr>
          <w:trHeight w:val="970"/>
        </w:trPr>
        <w:tc>
          <w:tcPr>
            <w:tcW w:w="1710" w:type="dxa"/>
          </w:tcPr>
          <w:p w14:paraId="06343038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7758" w:type="dxa"/>
          </w:tcPr>
          <w:p w14:paraId="1B2A983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Cairo University, Faculty of Veterinary Medicine, Giza, Egypt, Bachelor of Veterinary Sciences (BVSc).</w:t>
            </w:r>
          </w:p>
        </w:tc>
      </w:tr>
    </w:tbl>
    <w:p w14:paraId="5669D0D0" w14:textId="77777777" w:rsidR="00D83084" w:rsidRPr="00CA6294" w:rsidRDefault="00D83084" w:rsidP="00D83084">
      <w:pPr>
        <w:keepNext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6294">
        <w:rPr>
          <w:rFonts w:asciiTheme="majorBidi" w:hAnsiTheme="majorBidi" w:cstheme="majorBidi"/>
          <w:b/>
          <w:bCs/>
          <w:color w:val="000000"/>
          <w:sz w:val="28"/>
          <w:szCs w:val="28"/>
        </w:rPr>
        <w:t>Professional Experience</w:t>
      </w:r>
    </w:p>
    <w:tbl>
      <w:tblPr>
        <w:tblW w:w="9702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630"/>
      </w:tblGrid>
      <w:tr w:rsidR="00D83084" w:rsidRPr="00CA6294" w14:paraId="142F4D95" w14:textId="77777777" w:rsidTr="00CB7BA1">
        <w:trPr>
          <w:trHeight w:val="1008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47C8F1C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August 2019 to date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98AECF4" w14:textId="55464B50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Postdoctoral</w:t>
            </w: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="0002359F">
              <w:rPr>
                <w:rFonts w:asciiTheme="majorBidi" w:hAnsiTheme="majorBidi" w:cstheme="majorBidi"/>
                <w:color w:val="000000"/>
                <w:sz w:val="24"/>
              </w:rPr>
              <w:t xml:space="preserve">Researcher </w:t>
            </w: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 xml:space="preserve">at Department of Population health &amp; Reproduction, </w:t>
            </w:r>
          </w:p>
          <w:p w14:paraId="51B126EE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>VMTRC, UC Davis</w:t>
            </w:r>
          </w:p>
        </w:tc>
      </w:tr>
      <w:tr w:rsidR="00D83084" w:rsidRPr="00CA6294" w14:paraId="5515427B" w14:textId="77777777" w:rsidTr="00CB7BA1">
        <w:trPr>
          <w:trHeight w:val="51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5C00DCA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2016-2019 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63DDF538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Resident Dairy Production Medicine, VMTRC, UC Davis.</w:t>
            </w:r>
          </w:p>
        </w:tc>
      </w:tr>
      <w:tr w:rsidR="00D83084" w:rsidRPr="00CA6294" w14:paraId="2C1DD14E" w14:textId="77777777" w:rsidTr="00CB7BA1">
        <w:trPr>
          <w:trHeight w:val="1008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BA43A0F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56540EF7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Technical manager at United BioMed (Veterinary company for vaccines, </w:t>
            </w:r>
          </w:p>
          <w:p w14:paraId="71CEF870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drugs and feed additives), Cairo, Egypt.</w:t>
            </w:r>
          </w:p>
        </w:tc>
      </w:tr>
      <w:tr w:rsidR="00D83084" w:rsidRPr="00CA6294" w14:paraId="18AF12EA" w14:textId="77777777" w:rsidTr="00CB7BA1">
        <w:trPr>
          <w:trHeight w:val="1519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EF3777A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D3B4A81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Lecturer of Infectious Diseases and Epidemiology in the Department of </w:t>
            </w:r>
          </w:p>
          <w:p w14:paraId="56A5FFC4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Medicine and Infectious Diseases, Faculty of Veterinary Medicine, </w:t>
            </w:r>
          </w:p>
          <w:p w14:paraId="3951F84A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Cairo University Giza, Egypt.</w:t>
            </w:r>
          </w:p>
        </w:tc>
      </w:tr>
      <w:tr w:rsidR="00D83084" w:rsidRPr="00CA6294" w14:paraId="04CF46EC" w14:textId="77777777" w:rsidTr="00CB7BA1">
        <w:trPr>
          <w:trHeight w:val="1008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F75614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5223C43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Assistant lecturer at the Department of Medicine and Infectious Diseases, </w:t>
            </w:r>
          </w:p>
          <w:p w14:paraId="2D6E8ACB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Faculty of Veterinary Medicine, Cairo University, Giza, Egypt.</w:t>
            </w:r>
          </w:p>
        </w:tc>
      </w:tr>
      <w:tr w:rsidR="00D83084" w:rsidRPr="00CA6294" w14:paraId="04266D48" w14:textId="77777777" w:rsidTr="00CB7BA1">
        <w:trPr>
          <w:trHeight w:val="1008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EE06F8D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2005-2008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23244752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Demonstrator at the Department of Medicine and Infectious Diseases, </w:t>
            </w:r>
          </w:p>
          <w:p w14:paraId="41D0D920" w14:textId="77777777" w:rsidR="00D83084" w:rsidRPr="00CA6294" w:rsidRDefault="00D83084" w:rsidP="00CB7B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Faculty of Veterinary Medicine, Cairo University, Giza, Egypt.</w:t>
            </w:r>
          </w:p>
        </w:tc>
      </w:tr>
    </w:tbl>
    <w:p w14:paraId="513B0FAA" w14:textId="77777777" w:rsidR="00D83084" w:rsidRPr="00CA6294" w:rsidRDefault="00D83084" w:rsidP="00D83084">
      <w:pPr>
        <w:keepNext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A6294">
        <w:rPr>
          <w:rFonts w:asciiTheme="majorBidi" w:hAnsiTheme="majorBidi" w:cstheme="majorBidi"/>
          <w:b/>
          <w:bCs/>
          <w:color w:val="000000"/>
          <w:sz w:val="28"/>
          <w:szCs w:val="28"/>
        </w:rPr>
        <w:t>Professional Activities</w:t>
      </w:r>
    </w:p>
    <w:p w14:paraId="61D4C28D" w14:textId="77777777" w:rsidR="00D83084" w:rsidRPr="00CA6294" w:rsidRDefault="00D83084" w:rsidP="00D83084">
      <w:pPr>
        <w:tabs>
          <w:tab w:val="left" w:pos="36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6294">
        <w:rPr>
          <w:rFonts w:asciiTheme="majorBidi" w:hAnsiTheme="majorBidi" w:cstheme="majorBidi"/>
          <w:bCs/>
          <w:sz w:val="24"/>
          <w:szCs w:val="24"/>
        </w:rPr>
        <w:t>Active member of:</w:t>
      </w:r>
    </w:p>
    <w:p w14:paraId="3A38743D" w14:textId="77777777" w:rsidR="00D83084" w:rsidRPr="00CA6294" w:rsidRDefault="00D83084" w:rsidP="00D8308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6294">
        <w:rPr>
          <w:rFonts w:asciiTheme="majorBidi" w:hAnsiTheme="majorBidi" w:cstheme="majorBidi"/>
          <w:bCs/>
          <w:sz w:val="24"/>
          <w:szCs w:val="24"/>
        </w:rPr>
        <w:t>American Dairy Science Association (ADSA)</w:t>
      </w:r>
    </w:p>
    <w:p w14:paraId="22D019E9" w14:textId="77777777" w:rsidR="00D83084" w:rsidRPr="00CA6294" w:rsidRDefault="00D83084" w:rsidP="00D8308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6294">
        <w:rPr>
          <w:rFonts w:asciiTheme="majorBidi" w:hAnsiTheme="majorBidi" w:cstheme="majorBidi"/>
          <w:bCs/>
          <w:sz w:val="24"/>
          <w:szCs w:val="24"/>
        </w:rPr>
        <w:t>Membership of the Egyptian Society for Animal Diseases.</w:t>
      </w:r>
    </w:p>
    <w:p w14:paraId="247EB9A4" w14:textId="77777777" w:rsidR="00D83084" w:rsidRPr="00CA6294" w:rsidRDefault="00D83084" w:rsidP="00D8308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6294">
        <w:rPr>
          <w:rFonts w:asciiTheme="majorBidi" w:hAnsiTheme="majorBidi" w:cstheme="majorBidi"/>
          <w:bCs/>
          <w:sz w:val="24"/>
          <w:szCs w:val="24"/>
        </w:rPr>
        <w:t>Membership of the Egyptian Veterinary Medical Association.</w:t>
      </w:r>
    </w:p>
    <w:p w14:paraId="2CA492AF" w14:textId="77777777" w:rsidR="00D83084" w:rsidRPr="00CA6294" w:rsidRDefault="00D83084" w:rsidP="00D8308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6294">
        <w:rPr>
          <w:rFonts w:asciiTheme="majorBidi" w:hAnsiTheme="majorBidi" w:cstheme="majorBidi"/>
          <w:bCs/>
          <w:sz w:val="24"/>
          <w:szCs w:val="24"/>
        </w:rPr>
        <w:t>Membership of the Egyptian Veterinary Association for Buffalo development.</w:t>
      </w:r>
    </w:p>
    <w:p w14:paraId="3E1334D9" w14:textId="77777777" w:rsidR="00D83084" w:rsidRPr="00CA6294" w:rsidRDefault="00D83084" w:rsidP="00D83084">
      <w:pPr>
        <w:keepNext/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A6294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Honors and Awards</w:t>
      </w:r>
    </w:p>
    <w:tbl>
      <w:tblPr>
        <w:tblW w:w="1044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270"/>
      </w:tblGrid>
      <w:tr w:rsidR="00D83084" w:rsidRPr="00CA6294" w14:paraId="44E403B7" w14:textId="77777777" w:rsidTr="00CB7BA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DF351D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>2019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6B054990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CA6294">
              <w:rPr>
                <w:rFonts w:asciiTheme="majorBidi" w:hAnsiTheme="majorBidi" w:cstheme="majorBidi"/>
                <w:bCs/>
                <w:sz w:val="24"/>
              </w:rPr>
              <w:t>National Milk Producers Federation Graduate Student Award – First Place MS Division, American Dairy Science Association Annual Meeting June 24, 2019 Cincinnati, Ohio, USA.</w:t>
            </w:r>
          </w:p>
        </w:tc>
      </w:tr>
      <w:tr w:rsidR="00D83084" w:rsidRPr="00CA6294" w14:paraId="075516A7" w14:textId="77777777" w:rsidTr="00CB7BA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6F4B55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>2016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1AAA0380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bCs/>
                <w:sz w:val="24"/>
              </w:rPr>
              <w:t>Faculty travel award, Cairo University, Giza, Egypt, to attend the Infectious Disease Conference, Hyderabad, India, 2016.</w:t>
            </w:r>
          </w:p>
        </w:tc>
      </w:tr>
      <w:tr w:rsidR="00D83084" w:rsidRPr="00CA6294" w14:paraId="657378C7" w14:textId="77777777" w:rsidTr="00CB7BA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52AD47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>2015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0CCE67DE" w14:textId="77777777" w:rsidR="00D83084" w:rsidRPr="00CA6294" w:rsidRDefault="00D83084" w:rsidP="00CB7BA1">
            <w:pPr>
              <w:tabs>
                <w:tab w:val="left" w:pos="360"/>
              </w:tabs>
              <w:spacing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CA6294">
              <w:rPr>
                <w:rFonts w:asciiTheme="majorBidi" w:hAnsiTheme="majorBidi" w:cstheme="majorBidi"/>
                <w:bCs/>
                <w:sz w:val="24"/>
              </w:rPr>
              <w:t>Travel award, Genetic Resources for Food and Agriculture, U.S. Civilian Research &amp; Development Foundation, to attend Global Foot-and-Mouth Research Alliance (G F R A) scientific meeting, Hanoi, Vietnam, 2015.</w:t>
            </w:r>
          </w:p>
        </w:tc>
      </w:tr>
      <w:tr w:rsidR="00D83084" w:rsidRPr="00CA6294" w14:paraId="6365B5D3" w14:textId="77777777" w:rsidTr="00CB7BA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ED4EED" w14:textId="77777777" w:rsidR="00D83084" w:rsidRPr="00CA6294" w:rsidRDefault="00D83084" w:rsidP="00CB7BA1">
            <w:pPr>
              <w:widowControl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color w:val="000000"/>
                <w:sz w:val="24"/>
              </w:rPr>
              <w:t>2014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3FF98B67" w14:textId="77777777" w:rsidR="00D83084" w:rsidRPr="00CA6294" w:rsidRDefault="00D83084" w:rsidP="00CB7BA1">
            <w:pPr>
              <w:tabs>
                <w:tab w:val="left" w:pos="360"/>
              </w:tabs>
              <w:spacing w:line="360" w:lineRule="auto"/>
              <w:rPr>
                <w:rFonts w:asciiTheme="majorBidi" w:hAnsiTheme="majorBidi" w:cstheme="majorBidi"/>
                <w:color w:val="000000"/>
                <w:sz w:val="24"/>
              </w:rPr>
            </w:pPr>
            <w:r w:rsidRPr="00CA6294">
              <w:rPr>
                <w:rFonts w:asciiTheme="majorBidi" w:hAnsiTheme="majorBidi" w:cstheme="majorBidi"/>
                <w:bCs/>
                <w:sz w:val="24"/>
              </w:rPr>
              <w:t xml:space="preserve">Faculty travel award, Cairo University, Giza, Egypt (2014), to attend the World </w:t>
            </w:r>
            <w:proofErr w:type="spellStart"/>
            <w:r w:rsidRPr="00CA6294">
              <w:rPr>
                <w:rFonts w:asciiTheme="majorBidi" w:hAnsiTheme="majorBidi" w:cstheme="majorBidi"/>
                <w:bCs/>
                <w:sz w:val="24"/>
              </w:rPr>
              <w:t>Buiatrics</w:t>
            </w:r>
            <w:proofErr w:type="spellEnd"/>
            <w:r w:rsidRPr="00CA6294">
              <w:rPr>
                <w:rFonts w:asciiTheme="majorBidi" w:hAnsiTheme="majorBidi" w:cstheme="majorBidi"/>
                <w:bCs/>
                <w:sz w:val="24"/>
              </w:rPr>
              <w:t xml:space="preserve"> Congress, Cairns, Australia, 2014. </w:t>
            </w:r>
          </w:p>
        </w:tc>
      </w:tr>
    </w:tbl>
    <w:p w14:paraId="64D192C0" w14:textId="77777777" w:rsidR="005E22ED" w:rsidRPr="00FC7E26" w:rsidRDefault="00E77CE7">
      <w:pPr>
        <w:rPr>
          <w:rFonts w:asciiTheme="majorBidi" w:hAnsiTheme="majorBidi" w:cstheme="majorBidi"/>
        </w:rPr>
      </w:pPr>
    </w:p>
    <w:sectPr w:rsidR="005E22ED" w:rsidRPr="00FC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483"/>
    <w:multiLevelType w:val="hybridMultilevel"/>
    <w:tmpl w:val="37C88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6C0D6D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2AF0"/>
    <w:multiLevelType w:val="hybridMultilevel"/>
    <w:tmpl w:val="76F2A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74C45"/>
    <w:multiLevelType w:val="multilevel"/>
    <w:tmpl w:val="83A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26"/>
    <w:rsid w:val="0002359F"/>
    <w:rsid w:val="00687765"/>
    <w:rsid w:val="007B4D6A"/>
    <w:rsid w:val="00D83084"/>
    <w:rsid w:val="00E77CE7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3F44"/>
  <w15:chartTrackingRefBased/>
  <w15:docId w15:val="{5302FD07-AAAC-4E21-BA34-0C599F9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C7E26"/>
    <w:pPr>
      <w:spacing w:after="120" w:line="240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0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iowagd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iowagdy@staff.cu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ashmawy@vmtrc.ucdavi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elashmawy@ucdavis.edu" TargetMode="External"/><Relationship Id="rId10" Type="http://schemas.openxmlformats.org/officeDocument/2006/relationships/hyperlink" Target="https://scholar.google.com/citations?user=I84OPFw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Wagdy_Elashma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Wagdy R Elashmawy</dc:creator>
  <cp:keywords/>
  <dc:description/>
  <cp:lastModifiedBy>Grant Jones-Wiebe</cp:lastModifiedBy>
  <cp:revision>2</cp:revision>
  <dcterms:created xsi:type="dcterms:W3CDTF">2020-03-13T23:48:00Z</dcterms:created>
  <dcterms:modified xsi:type="dcterms:W3CDTF">2020-03-13T23:48:00Z</dcterms:modified>
</cp:coreProperties>
</file>